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7E" w:rsidRDefault="002263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637E" w:rsidRDefault="0022637E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22637E" w:rsidRDefault="0022637E">
      <w:pPr>
        <w:pStyle w:val="ConsPlusTitle"/>
        <w:widowControl/>
        <w:jc w:val="center"/>
      </w:pPr>
    </w:p>
    <w:p w:rsidR="0022637E" w:rsidRDefault="0022637E">
      <w:pPr>
        <w:pStyle w:val="ConsPlusTitle"/>
        <w:widowControl/>
        <w:jc w:val="center"/>
      </w:pPr>
      <w:r>
        <w:t>ПОСТАНОВЛЕНИЕ</w:t>
      </w:r>
    </w:p>
    <w:p w:rsidR="0022637E" w:rsidRDefault="0022637E">
      <w:pPr>
        <w:pStyle w:val="ConsPlusTitle"/>
        <w:widowControl/>
        <w:jc w:val="center"/>
      </w:pPr>
      <w:r>
        <w:t>от 21 марта 2011 г. N 184</w:t>
      </w:r>
    </w:p>
    <w:p w:rsidR="0022637E" w:rsidRDefault="0022637E">
      <w:pPr>
        <w:pStyle w:val="ConsPlusTitle"/>
        <w:widowControl/>
        <w:jc w:val="center"/>
      </w:pPr>
    </w:p>
    <w:p w:rsidR="0022637E" w:rsidRDefault="0022637E">
      <w:pPr>
        <w:pStyle w:val="ConsPlusTitle"/>
        <w:widowControl/>
        <w:jc w:val="center"/>
      </w:pPr>
      <w:r>
        <w:t>ОБ УТВЕРЖДЕНИИ ПОЛОЖЕНИЯ</w:t>
      </w:r>
    </w:p>
    <w:p w:rsidR="0022637E" w:rsidRDefault="0022637E">
      <w:pPr>
        <w:pStyle w:val="ConsPlusTitle"/>
        <w:widowControl/>
        <w:jc w:val="center"/>
      </w:pPr>
      <w:r>
        <w:t>О ГОСУДАРСТВЕННОЙ АККРЕДИТАЦИИ ОБРАЗОВАТЕЛЬНЫХ УЧРЕЖДЕНИЙ</w:t>
      </w:r>
    </w:p>
    <w:p w:rsidR="0022637E" w:rsidRDefault="0022637E">
      <w:pPr>
        <w:pStyle w:val="ConsPlusTitle"/>
        <w:widowControl/>
        <w:jc w:val="center"/>
      </w:pPr>
      <w:r>
        <w:t>И НАУЧНЫХ ОРГАНИЗАЦИЙ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государственной аккредитации образовательных учреждений и научных организаций.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Государственная аккредитация образовательного учреждения и научной организации, имеющих свидетельство о государственной аккредитации, выданное до 1 января 2011 г., осуществляется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>, утвержденным настоящим Постановлением, не ранее чем за 1 год до окончания срока действия такого свидетельства о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 государственной аккредитации, выданное до 1 января 2011 г. образовательному учреждению и научной организации, реализующим аккредитованные основные профессиональные образовательные программы, переоформляется по заявлению образовательного учреждения и научной организации на срок действия имеющегося свидетельства о государственной аккредитации с указанием в приложении к свидетельству о государственной аккредитации укрупненных групп направлений подготовки и специальностей, соответствующих аккредитованным основным профессиональным образовательным программам (с учетом уровня образования и присваиваемой квалификации (степени)).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решение аккредитационного органа о переоформлении свидетельства о государственной аккредитации принимается в срок, не превышающий 45 дней со дня регистрации заявления. В случае регистрации заявления до вступления в силу настоящего Постановления указанное решение принимается в срок, не превышающий 45 дней со дня вступления в силу настоящего Постановления.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образования и науки Российской Федерации и Федеральной службе по надзору в сфере образования и науки принять акты, обеспечивающие реализацию настоящего Постановления.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Признать утратившими силу: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14 июля 2008 г. N 522 "Об утверждении Положения о государственной аккредитации образовательных учреждений и научных организаций" (Собрание законодательства Российской Федерации, 2008, N 29, ст. 3520);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18 мая 2009 г. N 414 "Об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Российской Федерации, реализующих образовательные программы, содержащие сведения, составляющие государственную тайну, и о внесении изменения в пункт 2 Положения о государственной аккредитации образовательных учреждений и научных организаций" (Собрание законодательства Российской Федерации, 2009, N 21, ст. 2564);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19 января 2010 г. N 16 "О внесении изменений в Положение о государственной аккредитации образовательных учреждений и научных организаций" (Собрание законодательства Российской Федерации, 2010, N 4, ст. 414).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марта 2011 г. N 184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pStyle w:val="ConsPlusTitle"/>
        <w:widowControl/>
        <w:jc w:val="center"/>
      </w:pPr>
      <w:r>
        <w:t>ПОЛОЖЕНИЕ</w:t>
      </w:r>
    </w:p>
    <w:p w:rsidR="0022637E" w:rsidRDefault="0022637E">
      <w:pPr>
        <w:pStyle w:val="ConsPlusTitle"/>
        <w:widowControl/>
        <w:jc w:val="center"/>
      </w:pPr>
      <w:r>
        <w:t>О ГОСУДАРСТВЕННОЙ АККРЕДИТАЦИИ ОБРАЗОВАТЕЛЬНЫХ УЧРЕЖДЕНИЙ</w:t>
      </w:r>
    </w:p>
    <w:p w:rsidR="0022637E" w:rsidRDefault="0022637E">
      <w:pPr>
        <w:pStyle w:val="ConsPlusTitle"/>
        <w:widowControl/>
        <w:jc w:val="center"/>
      </w:pPr>
      <w:r>
        <w:t>И НАУЧНЫХ ОРГАНИЗАЦИЙ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устанавливает порядок государственной аккредитации: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образовательных учреждений (за исключением дошкольных образовательных учреждений), реализующих образовательные программы, к которым установлены федеральные государственные образовательные стандарты или федеральные государственные требования (за исключением основной общеобразовательной программы дошкольного образования) (далее - образовательные учреждения);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научных организаций, реализующих образовательные программы послевузовского профессионального образования и (или) дополнительные профессиональные образовательные программы, к которым установлены федеральные государственные требования (далее - научные организации).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Действие настоящего Положения не распространяется на государственную аккредитацию: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образовательных учреждений, находящихся в ведении Службы внешней разведки Российской Федерации, Федеральной службы безопасности Российской Федерации, Федеральной службы охраны Российской Федерации, а также образовательных учреждений, реализующих образовательные программы, содержащие сведения, составляющие государственную тайну;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образовательных учреждений высшего профессионального образования, реализующих образовательные программы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2 статьи 7</w:t>
        </w:r>
      </w:hyperlink>
      <w:r>
        <w:rPr>
          <w:rFonts w:ascii="Calibri" w:hAnsi="Calibri" w:cs="Calibri"/>
        </w:rPr>
        <w:t xml:space="preserve"> Закона Российской Федерации "Об образовании";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негосударственных образовательных учреждений, действующих на территории инновационного центра "Сколково"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2 статьи 17</w:t>
        </w:r>
      </w:hyperlink>
      <w:r>
        <w:rPr>
          <w:rFonts w:ascii="Calibri" w:hAnsi="Calibri" w:cs="Calibri"/>
        </w:rPr>
        <w:t xml:space="preserve"> Федерального закона "Об инновационном центре "Сколково".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Государственная аккредитация образовательного учреждения и научной организации (далее - организации) проводится аккредитационным органом -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полномочия Российской Федерации в области образования (далее - аккредитационный орган).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служба по надзору в сфере образования и науки (далее - федеральный аккредитационный орган) осуществляет государственную аккредитацию организаций, указанных в </w:t>
      </w:r>
      <w:hyperlink r:id="rId12" w:history="1">
        <w:r>
          <w:rPr>
            <w:rFonts w:ascii="Calibri" w:hAnsi="Calibri" w:cs="Calibri"/>
            <w:color w:val="0000FF"/>
          </w:rPr>
          <w:t>подпункте 24 статьи 28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 исполнительной власти субъекта Российской Федерации, осуществляющий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- аккредитационный орган субъекта Российской Федерации), осуществляет государственную аккредитацию организаций, указанных в </w:t>
      </w:r>
      <w:hyperlink r:id="rId13" w:history="1">
        <w:r>
          <w:rPr>
            <w:rFonts w:ascii="Calibri" w:hAnsi="Calibri" w:cs="Calibri"/>
            <w:color w:val="0000FF"/>
          </w:rPr>
          <w:t>подпункте 3 пункта 1 статьи 28.1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Процедура государственной аккредитации в отношении расположенного за пределами Российской Федерации филиала организации проводится аккредитационным органом, к компетенции которого отнесена государственная аккредитация организации, подразделением которой является этот филиал.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осуществлении государственной аккредитации организации проводится аккредитационная экспертиза следующих видов: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экспертиза соответствия содержания и качества подготовки обучающихся и выпускников организации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экспертиза показателей деятельности образовательного учреждения, необходимых для определения его типа и вида.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осуществлении государственной аккредитации образовательных программ, реализуемых научной организацией, проводится аккредитационная экспертиза соответствия содержания и качества подготовки обучающихся и выпускников научной организации по заявленным для государственной аккредитации образовательным программам федеральным государственным требованиям.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Экспертиза соответствия содержания и качества подготовки обучающихся и выпускников организации федеральным государственным образовательным стандартам или федеральным государственным требованиям проводится по организации в целом и по каждому ее филиалу.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Перечень показателей деятельности образовательного учреждения, необходимых для установления его государственного статуса, утверждается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Критерии показателей, необходимых для определения типа и вида образовательного учреждения, устанавливаются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полномочия Российской Федерации в области образования, в соответствии с их компетенцией.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Критерии показателей устанавливаются для каждого типа и вида образовательных учреждений на основании требований типовых положений об образовательных учреждениях соответствующих типов и видов с учетом сведений, содержащихся в информационных системах государственной аккредитации. Критерий показателя устанавливает абсолютную и (или) относительную числовую величину показателя либо наличие или отсутствие каких-либо характеристик деятельности образовательных учреждений определенного типа и вида.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Аккредитационная экспертиза проводится комиссией по аккредитационной экспертизе, созданной аккредитационным органом (далее - комиссия). В состав комиссии включаются эксперты в области проведения государственной аккредитации организаций.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Привлечение эксперта к проведению аккредитационной экспертизы осуществляется на основании заключенного с ним гражданско-правового договора, примерная форма которого утверждается федеральным аккредитационным органом.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условиями указанного гражданско-правового договора эксперту выплачивается вознаграждение и возмещаются расходы по проезду до места нахождения организации, в отношении которой проводится аккредитационная экспертиза, и обратно до места жительства эксперта, а также расходы по найму жилого помещения за период проживания вне постоянного места жительства в связи с проведением аккредитационной экспертизы.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Требования к составу комиссии, порядок работы комиссии (в том числе порядок проведения тестирования обучающихся и выпускников организаций, основания для принятия отрицательного решения при аккредитационной экспертизе и форма заключения комиссии по аккредитационной экспертизе), квалификационные требования к экспертам в области проведения государственной аккредитации организаций, а также порядок аттестации экспертов в области проведения государственной аккредитации организаций, отбора экспертов для проведения аккредитационной экспертизы и привлечения их к проведению аккредитационной экспертизы утверждаются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разработки аккредитационных педагогических измерительных материалов устанавливается Федеральной службой по надзору в сфере образования и науки.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Аккредитационная экспертиза проводится с выездом комиссии в организацию и ее филиалы.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решению аккредитационного органа аккредитационная экспертиза проводится без выезда комиссии в образовательное учреждение и его филиалы в случае государственной аккредитации расположенного за пределами Российской Федерации российского образовательного учреждения, а также в случае установления иного государственного статуса </w:t>
      </w:r>
      <w:r>
        <w:rPr>
          <w:rFonts w:ascii="Calibri" w:hAnsi="Calibri" w:cs="Calibri"/>
        </w:rPr>
        <w:lastRenderedPageBreak/>
        <w:t>образовательного учреждения в течение срока действия свидетельства о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аккредитационной экспертизы с выездом в организацию и ее филиалы комиссия запрашивает у организации документы и материалы, перечень которых определяется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аккредитационной экспертизы с выездом в организацию и ее филиалы организация обеспечивает рабочие места для работы комиссии с доступом в сеть Интернет.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проведении экспертизы соответствия содержания и качества подготовки обучающихся и выпускников организации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 осуществляется анализ уровня освоения федеральных государственных образовательных стандартов или федеральных государственных требований, в том числе путем тестирования указанных обучающихся и выпускников организации с использованием заданий стандартизированной формы (аккредитационных педагогических измерительных материалов).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Аккредитационный орган размещает информацию о проведении аккредитационной экспертизы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пунктом 16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 не позднее 15 дней со дня окончания работы комиссии.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Заключение комиссии рассматривается коллегиальным органом аккредитационного органа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18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работы коллегиального органа аккредитационного органа и его персональный состав определяются аккредитационным органом.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 основании заключения комиссии аккредитационный орган принимает решение о государственной аккредитации или об отказе в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Организация вправе отозвать заявление о проведении государственной аккредитации на любом этапе ее проведения до принятия решения аккредитационным органом.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принятии аккредитационным органом решения о государственной аккредитации организации выдается свидетельство о государственной аккредитации, срок действия которого определяется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пунктом 21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требуется изменение наименования образовательного учреждения для приведения в соответствие с его государственным статусом, установленным при государственной аккредитации такого образовательного учреждения, ему выдается временное свидетельство о государственной аккредитации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24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 Для получения свидетельства о государственной аккредитации такому образовательному учреждению необходимо привести наименование в соответствие с установленным государственным статусом.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Формы свидетельства о государственной аккредитации (в том числе временного свидетельства о государственной аккредитации) и приложения к нему, а также технические требования к указанным документам утверждаются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Свидетельство о государственной аккредитации, выданное организации, переоформляется в случаях, предусмотренных </w:t>
      </w:r>
      <w:hyperlink r:id="rId18" w:history="1">
        <w:r>
          <w:rPr>
            <w:rFonts w:ascii="Calibri" w:hAnsi="Calibri" w:cs="Calibri"/>
            <w:color w:val="0000FF"/>
          </w:rPr>
          <w:t>пунктом 26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Переоформление свидетельства о государственной аккредитации в случае необходимости дополнения его образовательными программами в соответствии с </w:t>
      </w:r>
      <w:hyperlink r:id="rId19" w:history="1">
        <w:r>
          <w:rPr>
            <w:rFonts w:ascii="Calibri" w:hAnsi="Calibri" w:cs="Calibri"/>
            <w:color w:val="0000FF"/>
          </w:rPr>
          <w:t>подпунктом 1 пункта 26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а также в случае, предусмотренном </w:t>
      </w:r>
      <w:hyperlink r:id="rId20" w:history="1">
        <w:r>
          <w:rPr>
            <w:rFonts w:ascii="Calibri" w:hAnsi="Calibri" w:cs="Calibri"/>
            <w:color w:val="0000FF"/>
          </w:rPr>
          <w:t>подпунктом 2 пункта 26 статьи 33.2</w:t>
        </w:r>
      </w:hyperlink>
      <w:r>
        <w:rPr>
          <w:rFonts w:ascii="Calibri" w:hAnsi="Calibri" w:cs="Calibri"/>
        </w:rPr>
        <w:t xml:space="preserve"> указанного Закона, осуществляется путем внесения в приложение к свидетельству о государственной аккредитации изменений, содержащих соответствующие образовательные программы и (или) укрупненные группы направлений подготовки и специальностей.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Организации, возникшей в результате реорганизации в форме слияния, разделения и выделения, выдается временное свидетельство о государственной аккредитации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пунктом 25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18. Продление срока действия свидетельства о государственной аккредитации, в том числе временного свидетельства о государственной аккредитации, не допускается.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Бланк свидетельства (временного свидетельства) о государственной аккредитации и бланк приложения к нему являются защищенной полиграфической продукцией уровня "А" и подлежат хранению и учету как документы строгой отчетности.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Свидетельство о государственной аккредитации (приложение к нему) подписывается руководителем аккредитационного органа (в случае его отсутствия - лицом, его замещающим) и заверяется печатью этого органа. Приложение к свидетельству о государственной аккредитации сшивается при наличии в нем нескольких листов.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 государственной аккредитации без приложения (приложений) недействительно.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Порядок приобретения, учета, хранения и заполнения бланков свидетельства (временного свидетельства) о государственной аккредитации и приложения к нему, а также выдачи свидетельства (временного свидетельства) о государственной аккредитации и приложения (приложений) к нему устанавливается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Проведению государственной аккредитации предшествует проведение организацией самообследования. Материалы самообследования рассматриваются при проведении аккредитационной экспертизы. Правила проведения организацией самообследования устанавливаются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Для проведения государственной аккредитации организация представляет в аккредитационный орган заявление о проведении государственной аккредитации с приложением документов, необходимых для проведения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В заявлении о проведении государственной аккредитации указываются следующие сведения: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полное наименование, организационно-правовая форма и местонахождение организации в соответствии с уставом организации;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полное наименование и местонахождение филиала (филиалов) организации в соответствии с уставом организации (при проведении государственной аккредитации в отношении филиала (филиалов));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идентификационный номер налогоплательщика и данные документа о постановке организации на учет в налоговом органе;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реквизиты действующего свидетельства о государственной аккредитации (при наличии);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государственный статус (тип и вид) образовательного учреждения, заявляемый для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перечень заявляемых для государственной аккредитации образовательных программ.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К заявлению о проведении государственной аккредитации прилагаются следующие документы: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копия устава организации;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отчет о результатах самообследования;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копии учебных планов организации по всем образовательным программам, заявленным для государственной аккредитации (за исключением основной профессиональной образовательной программы послевузовского профессионального образования);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копия основной профессиональной образовательной программы послевузовского профессионального образования (для организации, реализующей указанную образовательную программу);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копия положения о филиале организации (в случае проведения государственной аккредитации в отношении филиала, а также в случае установления иного государственного статуса образовательного учреждения в течение срока действия свидетельства о государственной аккредитации);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е) копии документа, подтверждающего наличие лицензии на осуществление образовательной деятельности, с приложением (приложениями), а также свидетельства о государственной аккредитации организации с приложением (приложениями) (при наличии указанных документов, выданных иным лицензирующим или аккредитационным органом);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опись представленных документов.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Копии документов, предусмотренные </w:t>
      </w:r>
      <w:hyperlink r:id="rId22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 и </w:t>
      </w:r>
      <w:hyperlink r:id="rId24" w:history="1">
        <w:r>
          <w:rPr>
            <w:rFonts w:ascii="Calibri" w:hAnsi="Calibri" w:cs="Calibri"/>
            <w:color w:val="0000FF"/>
          </w:rPr>
          <w:t>"е" пункта 25</w:t>
        </w:r>
      </w:hyperlink>
      <w:r>
        <w:rPr>
          <w:rFonts w:ascii="Calibri" w:hAnsi="Calibri" w:cs="Calibri"/>
        </w:rPr>
        <w:t xml:space="preserve"> настоящего Положения, не заверенные нотариусом, представляются с предъявлением оригиналов документов.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Организация вправе представить в качестве приложения к заявлению о проведении государственной аккредитации сведения о результатах общественной (общественно-профессиональной) аккредитации организации в российских, иностранных и международных образовательных, научных, общественных и иных организациях. Указанные сведения рассматриваются при проведении аккредитационной экспертизы при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Для получения свидетельства о государственной аккредитации при наличии временного свидетельства о государственной аккредитации, выданного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пунктом 24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образовательное учреждение представляет в аккредитационный орган соответствующее заявление с приложением копий документов, подтверждающих приведение его наименования в соответствие с установленным государственным статусом (копии, не заверенные нотариусом, представляются с предъявлением оригиналов документов).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Для переоформления свидетельства о государственной аккредитации в течение срока его действия: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случае, указанном в </w:t>
      </w:r>
      <w:hyperlink r:id="rId26" w:history="1">
        <w:r>
          <w:rPr>
            <w:rFonts w:ascii="Calibri" w:hAnsi="Calibri" w:cs="Calibri"/>
            <w:color w:val="0000FF"/>
          </w:rPr>
          <w:t>подпункте 2 пункта 26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организация представляет в аккредитационный орган соответствующее заявление с приложением документов, указанных в </w:t>
      </w:r>
      <w:hyperlink r:id="rId27" w:history="1">
        <w:r>
          <w:rPr>
            <w:rFonts w:ascii="Calibri" w:hAnsi="Calibri" w:cs="Calibri"/>
            <w:color w:val="0000FF"/>
          </w:rPr>
          <w:t>подпунктах "в"</w:t>
        </w:r>
      </w:hyperlink>
      <w:r>
        <w:rPr>
          <w:rFonts w:ascii="Calibri" w:hAnsi="Calibri" w:cs="Calibri"/>
        </w:rPr>
        <w:t xml:space="preserve"> - </w:t>
      </w:r>
      <w:hyperlink r:id="rId28" w:history="1">
        <w:r>
          <w:rPr>
            <w:rFonts w:ascii="Calibri" w:hAnsi="Calibri" w:cs="Calibri"/>
            <w:color w:val="0000FF"/>
          </w:rPr>
          <w:t>"ж" пункта 25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случае, указанном в </w:t>
      </w:r>
      <w:hyperlink r:id="rId29" w:history="1">
        <w:r>
          <w:rPr>
            <w:rFonts w:ascii="Calibri" w:hAnsi="Calibri" w:cs="Calibri"/>
            <w:color w:val="0000FF"/>
          </w:rPr>
          <w:t>подпункте 3 пункта 26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образовательное учреждение представляет в аккредитационный орган соответствующее заявление с приложением документов, указанных в </w:t>
      </w:r>
      <w:hyperlink r:id="rId30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r:id="rId31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 - </w:t>
      </w:r>
      <w:hyperlink r:id="rId33" w:history="1">
        <w:r>
          <w:rPr>
            <w:rFonts w:ascii="Calibri" w:hAnsi="Calibri" w:cs="Calibri"/>
            <w:color w:val="0000FF"/>
          </w:rPr>
          <w:t>"ж" пункта 25</w:t>
        </w:r>
      </w:hyperlink>
      <w:r>
        <w:rPr>
          <w:rFonts w:ascii="Calibri" w:hAnsi="Calibri" w:cs="Calibri"/>
        </w:rPr>
        <w:t xml:space="preserve"> настоящего Положения, а также обоснование необходимости установления иного государственного статуса образовательного учреждения, отличного от установленного ранее.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Для получения временного свидетельства о государственной аккредитации в соответствии с </w:t>
      </w:r>
      <w:hyperlink r:id="rId34" w:history="1">
        <w:r>
          <w:rPr>
            <w:rFonts w:ascii="Calibri" w:hAnsi="Calibri" w:cs="Calibri"/>
            <w:color w:val="0000FF"/>
          </w:rPr>
          <w:t>пунктом 25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переоформления свидетельства о государственной аккредитации в течение срока его действия в случаях, указанных в </w:t>
      </w:r>
      <w:hyperlink r:id="rId35" w:history="1">
        <w:r>
          <w:rPr>
            <w:rFonts w:ascii="Calibri" w:hAnsi="Calibri" w:cs="Calibri"/>
            <w:color w:val="0000FF"/>
          </w:rPr>
          <w:t>подпункте 1 пункта 26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организация представляет в аккредитационный орган соответствующее заявление с приложением копии устава организации и при необходимости копий иных документов, подтверждающих факт реорганизации, а также документов, указанных в </w:t>
      </w:r>
      <w:hyperlink r:id="rId36" w:history="1">
        <w:r>
          <w:rPr>
            <w:rFonts w:ascii="Calibri" w:hAnsi="Calibri" w:cs="Calibri"/>
            <w:color w:val="0000FF"/>
          </w:rPr>
          <w:t>подпункте "е" пункта 25</w:t>
        </w:r>
      </w:hyperlink>
      <w:r>
        <w:rPr>
          <w:rFonts w:ascii="Calibri" w:hAnsi="Calibri" w:cs="Calibri"/>
        </w:rPr>
        <w:t xml:space="preserve"> настоящего Положения (копии, не заверенные нотариусом, представляются с предъявлением оригиналов документов).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Формы заявлений о проведении государственной аккредитации, о выдаче временного свидетельства о государственной аккредитации и о переоформлении свидетельства о государственной аккредитации, форма отчета о результатах самообследования, а также требования к оформлению и заполнению заявления и прилагаемых к нему документов утверждаются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При представлении в аккредитационный орган заявления о проведении государственной аккредитации, о выдаче временного свидетельства о государственной аккредитации или о переоформлении свидетельства о государственной аккредитации и прилагаемых к заявлению документов осуществляется прием указанных заявления и документов по описи и их регистрация.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Аккредитационный орган в течение 5 дней со дня регистрации заявления и документов проводит их проверку на предмет отнесения государственной аккредитации организации к компетенции аккредитационного органа, наличия лицензии на осуществление образовательной деятельности по всем образовательным программам, заявленным для государственной </w:t>
      </w:r>
      <w:r>
        <w:rPr>
          <w:rFonts w:ascii="Calibri" w:hAnsi="Calibri" w:cs="Calibri"/>
        </w:rPr>
        <w:lastRenderedPageBreak/>
        <w:t>аккредитации, а также полноты и правильности оформления и заполнения заявления и документов.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Аккредитационный орган отказывает организации в принятии документов к рассмотрению по существу по основаниям, предусмотренным </w:t>
      </w:r>
      <w:hyperlink r:id="rId37" w:history="1">
        <w:r>
          <w:rPr>
            <w:rFonts w:ascii="Calibri" w:hAnsi="Calibri" w:cs="Calibri"/>
            <w:color w:val="0000FF"/>
          </w:rPr>
          <w:t>пунктом 30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представления организацией документов не в полном объеме или заявления и документов, неправильно оформленных и (или) заполненных, аккредитационный орган в течение 7 дней со дня регистрации заявления и документов направляет организации или вручает ее уполномоченному представителю уведомление о перечне недостающих документов и (или) документов, оформление и (или) заполнение которых не соответствует установленным требованиям. В случае если указанные документы не представлены организацией в аккредитационный орган в течение 2 месяцев со дня получения организацией уведомления, аккредитационный орган отказывает организации в принятии заявления и документов к рассмотрению по существу.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В случае представления организацией в аккредитационный орган заявления и документов в полном объеме, правильно оформленных и (или) заполненных, указанные заявление и документы принимаются к рассмотрению по существу. Уведомление о приеме заявления и документов к рассмотрению по существу направляется организации или вручается ее уполномоченному представителю в течение 7 дней со дня приема заявления и документов к рассмотрению по существу.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В случае утраты или порчи свидетельства о государственной аккредитации организации по ее заявлению, представленному в аккредитационный орган, выдается дубликат свидетельства о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аккредитационного органа о выдаче дубликата свидетельства о государственной аккредитации принимается в срок, не превышающий 15 дней со дня регистрации заявления.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Дубликат свидетельства о государственной аккредитации оформляется с пометкой "дубликат" в 1 экземпляре. Копия дубликата свидетельства о государственной аккредитации хранится в аккредитационном деле организации.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Заявление о проведении государственной аккредитации, о выдаче временного свидетельства о государственной аккредитации, о переоформлении свидетельства о государственной аккредитации или о выдаче свидетельства о государственной аккредитации при наличии временного свидетельства о государственной аккредитации, выданного организации в соответствии с </w:t>
      </w:r>
      <w:hyperlink r:id="rId38" w:history="1">
        <w:r>
          <w:rPr>
            <w:rFonts w:ascii="Calibri" w:hAnsi="Calibri" w:cs="Calibri"/>
            <w:color w:val="0000FF"/>
          </w:rPr>
          <w:t>пунктом 24 статьи 33.2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а также о выдаче дубликата свидетельства о государственной аккредитации и прилагаемые к нему документы представляются организацией в аккредитационный орган на бумажном носителе непосредственно или направляются заказным почтовым отправлением с уведомлением о вручении и описью вложения. Документы, указанные в </w:t>
      </w:r>
      <w:hyperlink r:id="rId39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- </w:t>
      </w:r>
      <w:hyperlink r:id="rId40" w:history="1">
        <w:r>
          <w:rPr>
            <w:rFonts w:ascii="Calibri" w:hAnsi="Calibri" w:cs="Calibri"/>
            <w:color w:val="0000FF"/>
          </w:rPr>
          <w:t>"г" пункта 25</w:t>
        </w:r>
      </w:hyperlink>
      <w:r>
        <w:rPr>
          <w:rFonts w:ascii="Calibri" w:hAnsi="Calibri" w:cs="Calibri"/>
        </w:rPr>
        <w:t xml:space="preserve"> настоящего Положения, представляются также на электронном носителе.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заявление и документы могут быть направлены в аккредитационный орган в форме электронных документов с использованием государственной информационной системы "Единый портал государственных и муниципальных услуг (функций)".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направлении заявления и прилагаемых к нему документов в форме электронных документов с использованием информационно-телекоммуникационных сетей общего пользования указанные заявление и документы подписываются (заверяются) электронной цифровой подписью или иным аналогом собственноручной подписи лица, имеющего соответствующие полномочия.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Приостановление действия и возобновление действия свидетельства о государственной аккредитации осуществляется аккредитационным органом в соответствии с </w:t>
      </w:r>
      <w:hyperlink r:id="rId41" w:history="1">
        <w:r>
          <w:rPr>
            <w:rFonts w:ascii="Calibri" w:hAnsi="Calibri" w:cs="Calibri"/>
            <w:color w:val="0000FF"/>
          </w:rPr>
          <w:t>пунктом 2 статьи 38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Лишение организации государственной аккредитации осуществляется аккредитационным органом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пунктом 34 статьи 33.2</w:t>
        </w:r>
      </w:hyperlink>
      <w:r>
        <w:rPr>
          <w:rFonts w:ascii="Calibri" w:hAnsi="Calibri" w:cs="Calibri"/>
        </w:rPr>
        <w:t xml:space="preserve"> и </w:t>
      </w:r>
      <w:hyperlink r:id="rId43" w:history="1">
        <w:r>
          <w:rPr>
            <w:rFonts w:ascii="Calibri" w:hAnsi="Calibri" w:cs="Calibri"/>
            <w:color w:val="0000FF"/>
          </w:rPr>
          <w:t>пунктом 2 статьи 38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Решение аккредитационного органа о приостановлении действия, о возобновлении действия свидетельства о государственной аккредитации, об отказе в государственной </w:t>
      </w:r>
      <w:r>
        <w:rPr>
          <w:rFonts w:ascii="Calibri" w:hAnsi="Calibri" w:cs="Calibri"/>
        </w:rPr>
        <w:lastRenderedPageBreak/>
        <w:t>аккредитации или о лишении государственной аккредитации доводится до сведения организации, ее учредителя (учредителей), органа исполнительной власти субъекта Российской Федерации, осуществляющего управление в сфере образования, или органа местного самоуправления, на территории которого находится организация, а также правоохранительных органов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Заявление о проведении государственной аккредитации и прилагаемые к нему документы, распорядительные акты аккредитационного органа о государственной аккредитации или об отказе в государственной аккредитации, о переоформлении свидетельства о государственной аккредитации, о приостановлении действия, возобновлении действия свидетельства о государственной аккредитации или о лишении государственной аккредитации, копия свидетельства о государственной аккредитации с приложениями, а также документы, связанные с проведением проверок, составляют аккредитационное дело организации, которое подлежит хранению в аккредитационном органе в порядке, установленном аккредитационным органом.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Аккредитационные органы ведут на электронных носителях реестры аккредитованных организаций (далее - реестры) в соответствии с их полномочиями по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В реестре содержатся следующие сведения: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аккредитационного органа, выдавшего свидетельство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полное наименование, местонахождение организации, имеющей свидетельство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государственный регистрационный номер записи о создании юридического лица;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идентификационный номер налогоплательщика - организации, имеющей свидетельство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дата принятия решения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реквизиты свидетельства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срок окончания действия свидетельства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аккредитованных образовательных программ, укрупненных групп направлений подготовки и специальностей;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основание и дата переоформления свидетельства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основания и даты приостановления и возобновления действия свидетельства о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основание и дата лишения государственной аккредитации;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основание и дата прекращения действия свидетельства о государственной аккредитации.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Основанием для внесения сведений в реестр является распорядительный документ аккредитационного органа.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Аккредитационный орган при переоформлении свидетельства о государственной аккредитации организации, государственная аккредитация которой ранее находилась в компетенции иного аккредитационного органа, направляет уведомление о переоформлении свидетельства о государственной аккредитации в соответствующий аккредитационный орган. Указанный аккредитационный орган исключает эту организацию из ведущегося им реестра с одновременным представлением сведений о ней в аккредитационный орган, направивший уведомление.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Порядок формирования и ведения реестров устанавливается федеральным аккредитационным органом.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Физические и юридические лица вправе безвозмездно получать сведения, содержащиеся в реестрах, в виде выписок о конкретных организациях, имеющих свидетельство о государственной аккредитации. Срок представления сведений, содержащихся в реестре, не может превышать 10 дней со дня поступления заявления о предоставлении выписки.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В целях информационного обеспечения аккредитационной экспертизы аккредитационные органы формируют, ведут федеральную и региональные информационные системы государственной аккредитации, содержащие сведения о деятельности имеющих государственную аккредитацию организаций, и обеспечивают использование таких систем. </w:t>
      </w:r>
      <w:r>
        <w:rPr>
          <w:rFonts w:ascii="Calibri" w:hAnsi="Calibri" w:cs="Calibri"/>
        </w:rPr>
        <w:lastRenderedPageBreak/>
        <w:t>Порядок формирования и ведения информационных систем государственной аккредитации, а также доступа к сведениям, содержащимся в них, устанавливается Министерством образования и науки Российской Федерации.</w:t>
      </w:r>
    </w:p>
    <w:p w:rsidR="0022637E" w:rsidRDefault="002263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637E" w:rsidRDefault="002263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637E" w:rsidRDefault="0022637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9377E" w:rsidRDefault="0099377E">
      <w:bookmarkStart w:id="0" w:name="_GoBack"/>
      <w:bookmarkEnd w:id="0"/>
    </w:p>
    <w:sectPr w:rsidR="0099377E" w:rsidSect="0088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7E"/>
    <w:rsid w:val="000257F4"/>
    <w:rsid w:val="0022637E"/>
    <w:rsid w:val="006E7473"/>
    <w:rsid w:val="009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6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63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6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63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7910;fld=134;dst=100006" TargetMode="External"/><Relationship Id="rId13" Type="http://schemas.openxmlformats.org/officeDocument/2006/relationships/hyperlink" Target="consultantplus://offline/main?base=LAW;n=109964;fld=134;dst=644" TargetMode="External"/><Relationship Id="rId18" Type="http://schemas.openxmlformats.org/officeDocument/2006/relationships/hyperlink" Target="consultantplus://offline/main?base=LAW;n=109964;fld=134;dst=782" TargetMode="External"/><Relationship Id="rId26" Type="http://schemas.openxmlformats.org/officeDocument/2006/relationships/hyperlink" Target="consultantplus://offline/main?base=LAW;n=109964;fld=134;dst=784" TargetMode="External"/><Relationship Id="rId39" Type="http://schemas.openxmlformats.org/officeDocument/2006/relationships/hyperlink" Target="consultantplus://offline/main?base=LAW;n=111856;fld=134;dst=10007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09964;fld=134;dst=778" TargetMode="External"/><Relationship Id="rId34" Type="http://schemas.openxmlformats.org/officeDocument/2006/relationships/hyperlink" Target="consultantplus://offline/main?base=LAW;n=109964;fld=134;dst=778" TargetMode="External"/><Relationship Id="rId42" Type="http://schemas.openxmlformats.org/officeDocument/2006/relationships/hyperlink" Target="consultantplus://offline/main?base=LAW;n=109964;fld=134;dst=801" TargetMode="External"/><Relationship Id="rId7" Type="http://schemas.openxmlformats.org/officeDocument/2006/relationships/hyperlink" Target="consultantplus://offline/main?base=LAW;n=96683;fld=134" TargetMode="External"/><Relationship Id="rId12" Type="http://schemas.openxmlformats.org/officeDocument/2006/relationships/hyperlink" Target="consultantplus://offline/main?base=LAW;n=109964;fld=134;dst=636" TargetMode="External"/><Relationship Id="rId17" Type="http://schemas.openxmlformats.org/officeDocument/2006/relationships/hyperlink" Target="consultantplus://offline/main?base=LAW;n=109964;fld=134;dst=777" TargetMode="External"/><Relationship Id="rId25" Type="http://schemas.openxmlformats.org/officeDocument/2006/relationships/hyperlink" Target="consultantplus://offline/main?base=LAW;n=109964;fld=134;dst=777" TargetMode="External"/><Relationship Id="rId33" Type="http://schemas.openxmlformats.org/officeDocument/2006/relationships/hyperlink" Target="consultantplus://offline/main?base=LAW;n=111856;fld=134;dst=100079" TargetMode="External"/><Relationship Id="rId38" Type="http://schemas.openxmlformats.org/officeDocument/2006/relationships/hyperlink" Target="consultantplus://offline/main?base=LAW;n=109964;fld=134;dst=7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09964;fld=134;dst=772" TargetMode="External"/><Relationship Id="rId20" Type="http://schemas.openxmlformats.org/officeDocument/2006/relationships/hyperlink" Target="consultantplus://offline/main?base=LAW;n=109964;fld=134;dst=784" TargetMode="External"/><Relationship Id="rId29" Type="http://schemas.openxmlformats.org/officeDocument/2006/relationships/hyperlink" Target="consultantplus://offline/main?base=LAW;n=109964;fld=134;dst=785" TargetMode="External"/><Relationship Id="rId41" Type="http://schemas.openxmlformats.org/officeDocument/2006/relationships/hyperlink" Target="consultantplus://offline/main?base=LAW;n=109964;fld=134;dst=83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1856;fld=134;dst=100016" TargetMode="External"/><Relationship Id="rId11" Type="http://schemas.openxmlformats.org/officeDocument/2006/relationships/hyperlink" Target="consultantplus://offline/main?base=LAW;n=108409;fld=134;dst=100202" TargetMode="External"/><Relationship Id="rId24" Type="http://schemas.openxmlformats.org/officeDocument/2006/relationships/hyperlink" Target="consultantplus://offline/main?base=LAW;n=111856;fld=134;dst=100078" TargetMode="External"/><Relationship Id="rId32" Type="http://schemas.openxmlformats.org/officeDocument/2006/relationships/hyperlink" Target="consultantplus://offline/main?base=LAW;n=111856;fld=134;dst=100077" TargetMode="External"/><Relationship Id="rId37" Type="http://schemas.openxmlformats.org/officeDocument/2006/relationships/hyperlink" Target="consultantplus://offline/main?base=LAW;n=109964;fld=134;dst=792" TargetMode="External"/><Relationship Id="rId40" Type="http://schemas.openxmlformats.org/officeDocument/2006/relationships/hyperlink" Target="consultantplus://offline/main?base=LAW;n=111856;fld=134;dst=100076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main?base=LAW;n=111856;fld=134;dst=100016" TargetMode="External"/><Relationship Id="rId15" Type="http://schemas.openxmlformats.org/officeDocument/2006/relationships/hyperlink" Target="consultantplus://offline/main?base=LAW;n=109964;fld=134;dst=769" TargetMode="External"/><Relationship Id="rId23" Type="http://schemas.openxmlformats.org/officeDocument/2006/relationships/hyperlink" Target="consultantplus://offline/main?base=LAW;n=111856;fld=134;dst=100077" TargetMode="External"/><Relationship Id="rId28" Type="http://schemas.openxmlformats.org/officeDocument/2006/relationships/hyperlink" Target="consultantplus://offline/main?base=LAW;n=111856;fld=134;dst=100079" TargetMode="External"/><Relationship Id="rId36" Type="http://schemas.openxmlformats.org/officeDocument/2006/relationships/hyperlink" Target="consultantplus://offline/main?base=LAW;n=111856;fld=134;dst=100078" TargetMode="External"/><Relationship Id="rId10" Type="http://schemas.openxmlformats.org/officeDocument/2006/relationships/hyperlink" Target="consultantplus://offline/main?base=LAW;n=109964;fld=134;dst=100858" TargetMode="External"/><Relationship Id="rId19" Type="http://schemas.openxmlformats.org/officeDocument/2006/relationships/hyperlink" Target="consultantplus://offline/main?base=LAW;n=109964;fld=134;dst=783" TargetMode="External"/><Relationship Id="rId31" Type="http://schemas.openxmlformats.org/officeDocument/2006/relationships/hyperlink" Target="consultantplus://offline/main?base=LAW;n=111856;fld=134;dst=10007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6582;fld=134" TargetMode="External"/><Relationship Id="rId14" Type="http://schemas.openxmlformats.org/officeDocument/2006/relationships/hyperlink" Target="consultantplus://offline/main?base=LAW;n=109964;fld=134;dst=767" TargetMode="External"/><Relationship Id="rId22" Type="http://schemas.openxmlformats.org/officeDocument/2006/relationships/hyperlink" Target="consultantplus://offline/main?base=LAW;n=111856;fld=134;dst=100073" TargetMode="External"/><Relationship Id="rId27" Type="http://schemas.openxmlformats.org/officeDocument/2006/relationships/hyperlink" Target="consultantplus://offline/main?base=LAW;n=111856;fld=134;dst=100075" TargetMode="External"/><Relationship Id="rId30" Type="http://schemas.openxmlformats.org/officeDocument/2006/relationships/hyperlink" Target="consultantplus://offline/main?base=LAW;n=111856;fld=134;dst=100073" TargetMode="External"/><Relationship Id="rId35" Type="http://schemas.openxmlformats.org/officeDocument/2006/relationships/hyperlink" Target="consultantplus://offline/main?base=LAW;n=109964;fld=134;dst=783" TargetMode="External"/><Relationship Id="rId43" Type="http://schemas.openxmlformats.org/officeDocument/2006/relationships/hyperlink" Target="consultantplus://offline/main?base=LAW;n=109964;fld=134;dst=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4900</Words>
  <Characters>27935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Notebook1</dc:creator>
  <cp:lastModifiedBy>Notebook1</cp:lastModifiedBy>
  <cp:revision>1</cp:revision>
  <dcterms:created xsi:type="dcterms:W3CDTF">2011-04-01T11:26:00Z</dcterms:created>
  <dcterms:modified xsi:type="dcterms:W3CDTF">2011-04-01T11:26:00Z</dcterms:modified>
</cp:coreProperties>
</file>